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05DBC1" w14:textId="77777777" w:rsidR="00B92CEB" w:rsidRPr="00B92CEB" w:rsidRDefault="00B92CEB" w:rsidP="00B92CE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70C0"/>
          <w:sz w:val="36"/>
          <w:szCs w:val="36"/>
          <w:lang w:eastAsia="es-CO"/>
        </w:rPr>
      </w:pPr>
      <w:r w:rsidRPr="00B92CEB">
        <w:rPr>
          <w:rFonts w:ascii="Times New Roman" w:eastAsia="Times New Roman" w:hAnsi="Times New Roman" w:cs="Times New Roman"/>
          <w:b/>
          <w:bCs/>
          <w:color w:val="0070C0"/>
          <w:sz w:val="36"/>
          <w:szCs w:val="36"/>
          <w:lang w:eastAsia="es-CO"/>
        </w:rPr>
        <w:t>OBLIGACIÓN 12</w:t>
      </w:r>
    </w:p>
    <w:p w14:paraId="77CC5061" w14:textId="77777777" w:rsidR="00B92CEB" w:rsidRPr="00B92CEB" w:rsidRDefault="00B92CEB" w:rsidP="00B92CEB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B92CEB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Participar en comités, mesas de trabajo y espacios de gestión, planeación, innovación, investigación y diseño curricular, convocados por el Centro de Formación, la Regional, el Enlace Nacional de Tecnoacademia y/o la Dirección de Formación Profesional.</w:t>
      </w:r>
    </w:p>
    <w:p w14:paraId="74348E33" w14:textId="77777777" w:rsidR="00B92CEB" w:rsidRPr="00B92CEB" w:rsidRDefault="00B92CEB" w:rsidP="00B92CEB">
      <w:pPr>
        <w:spacing w:before="100" w:beforeAutospacing="1" w:after="100" w:afterAutospacing="1" w:line="240" w:lineRule="auto"/>
        <w:jc w:val="both"/>
        <w:outlineLvl w:val="2"/>
        <w:rPr>
          <w:rFonts w:ascii="Arial" w:eastAsia="Times New Roman" w:hAnsi="Arial" w:cs="Arial"/>
          <w:b/>
          <w:bCs/>
          <w:sz w:val="24"/>
          <w:szCs w:val="24"/>
          <w:lang w:eastAsia="es-CO"/>
        </w:rPr>
      </w:pPr>
      <w:r w:rsidRPr="00B92CEB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Acción realizada durante el mes de julio de 2026</w:t>
      </w:r>
    </w:p>
    <w:p w14:paraId="1F402933" w14:textId="77777777" w:rsidR="00B92CEB" w:rsidRPr="00B92CEB" w:rsidRDefault="00B92CEB" w:rsidP="00B92CEB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B92CEB">
        <w:rPr>
          <w:rFonts w:ascii="Arial" w:eastAsia="Times New Roman" w:hAnsi="Arial" w:cs="Arial"/>
          <w:sz w:val="24"/>
          <w:szCs w:val="24"/>
          <w:lang w:eastAsia="es-CO"/>
        </w:rPr>
        <w:t>Durante el mes de julio de 2026 se participó activamente en los diferentes comités, mesas de trabajo y espacios de articulación convocados por el Centro de Tecnología del Diseño y la Productividad Empresarial, orientados al fortalecimiento de la estrategia Tecnoacademia y al mejoramiento continuo del proceso formativo.</w:t>
      </w:r>
    </w:p>
    <w:p w14:paraId="7B7947F0" w14:textId="77777777" w:rsidR="00B92CEB" w:rsidRPr="00B92CEB" w:rsidRDefault="00B92CEB" w:rsidP="00B92CEB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B92CEB">
        <w:rPr>
          <w:rFonts w:ascii="Arial" w:eastAsia="Times New Roman" w:hAnsi="Arial" w:cs="Arial"/>
          <w:sz w:val="24"/>
          <w:szCs w:val="24"/>
          <w:lang w:eastAsia="es-CO"/>
        </w:rPr>
        <w:t>En estos espacios se desarrollaron actividades de planeación académica, seguimiento a la ejecución de las agendas de trabajo, intercambio de experiencias entre facilitadores, estructuración de proyectos de investigación aplicada y fortalecimiento de la metodología STEAM y del Aprendizaje Basado en Proyectos (ABP), con el propósito de garantizar la calidad de los procesos formativos y la articulación entre las diferentes líneas tecnológicas.</w:t>
      </w:r>
    </w:p>
    <w:p w14:paraId="76C9CE27" w14:textId="77777777" w:rsidR="00B92CEB" w:rsidRPr="00B92CEB" w:rsidRDefault="00B92CEB" w:rsidP="00B92CEB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B92CEB">
        <w:rPr>
          <w:rFonts w:ascii="Arial" w:eastAsia="Times New Roman" w:hAnsi="Arial" w:cs="Arial"/>
          <w:sz w:val="24"/>
          <w:szCs w:val="24"/>
          <w:lang w:eastAsia="es-CO"/>
        </w:rPr>
        <w:t xml:space="preserve">Asimismo, se participó en jornadas de transferencia de conocimiento relacionadas con </w:t>
      </w:r>
      <w:r w:rsidRPr="00B92CEB">
        <w:rPr>
          <w:rFonts w:ascii="Arial" w:eastAsia="Times New Roman" w:hAnsi="Arial" w:cs="Arial"/>
          <w:b/>
          <w:bCs/>
          <w:sz w:val="24"/>
          <w:szCs w:val="24"/>
          <w:lang w:eastAsia="es-CO"/>
        </w:rPr>
        <w:t>Diseño Industrial y Propiedad Intelectual</w:t>
      </w:r>
      <w:r w:rsidRPr="00B92CEB">
        <w:rPr>
          <w:rFonts w:ascii="Arial" w:eastAsia="Times New Roman" w:hAnsi="Arial" w:cs="Arial"/>
          <w:sz w:val="24"/>
          <w:szCs w:val="24"/>
          <w:lang w:eastAsia="es-CO"/>
        </w:rPr>
        <w:t>, lideradas por la Superintendencia de Industria y Comercio (SIC) y el Centro de Apoyo a la Tecnología y la Innovación (CATI), fortaleciendo competencias para orientar a los aprendices en procesos de creatividad, innovación, diseño de productos y protección de desarrollos tecnológicos.</w:t>
      </w:r>
    </w:p>
    <w:p w14:paraId="36F693B2" w14:textId="7BC6F399" w:rsidR="00B92CEB" w:rsidRPr="00B92CEB" w:rsidRDefault="00B92CEB" w:rsidP="00B92CEB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 w:rsidRPr="00B92CEB">
        <w:rPr>
          <w:rFonts w:ascii="Arial" w:eastAsia="Times New Roman" w:hAnsi="Arial" w:cs="Arial"/>
          <w:sz w:val="24"/>
          <w:szCs w:val="24"/>
          <w:lang w:eastAsia="es-CO"/>
        </w:rPr>
        <w:t>De igual manera, se asistió a reuniones de coordinación y seguimiento entre los facilitadores de Tecnoacademia para la programación de actividades, consolidación de agendas institucionales, formulación de proyectos de investigación aplicada y definición de estrategias para el acompañamiento de las instituciones educativas durante el segundo semestre del año.</w:t>
      </w:r>
    </w:p>
    <w:p w14:paraId="1A7C1CF6" w14:textId="720CD8BC" w:rsidR="00B92CEB" w:rsidRPr="00B92CEB" w:rsidRDefault="00B92CEB" w:rsidP="00B92C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s-CO"/>
        </w:rPr>
      </w:pPr>
      <w:r>
        <w:rPr>
          <w:noProof/>
        </w:rPr>
        <w:lastRenderedPageBreak/>
        <w:drawing>
          <wp:inline distT="0" distB="0" distL="0" distR="0" wp14:anchorId="05D35971" wp14:editId="5822895C">
            <wp:extent cx="5361709" cy="361569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3821" t="18002" r="35809" b="18802"/>
                    <a:stretch/>
                  </pic:blipFill>
                  <pic:spPr bwMode="auto">
                    <a:xfrm>
                      <a:off x="0" y="0"/>
                      <a:ext cx="5393071" cy="3636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71E3AA6A" wp14:editId="5CDE27E5">
            <wp:extent cx="5506085" cy="4211782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980" cy="4213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9251" w14:textId="4F58C56F" w:rsidR="002B2564" w:rsidRDefault="00B92CEB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3A8BC355" wp14:editId="394D9F7E">
            <wp:simplePos x="0" y="0"/>
            <wp:positionH relativeFrom="margin">
              <wp:posOffset>3160800</wp:posOffset>
            </wp:positionH>
            <wp:positionV relativeFrom="paragraph">
              <wp:posOffset>291234</wp:posOffset>
            </wp:positionV>
            <wp:extent cx="2326640" cy="1620520"/>
            <wp:effectExtent l="0" t="0" r="0" b="0"/>
            <wp:wrapTight wrapText="bothSides">
              <wp:wrapPolygon edited="0">
                <wp:start x="0" y="0"/>
                <wp:lineTo x="0" y="21329"/>
                <wp:lineTo x="21400" y="21329"/>
                <wp:lineTo x="21400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640" cy="162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9A7248B" wp14:editId="1E628BD2">
            <wp:extent cx="2881630" cy="200891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194" cy="201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79B147" wp14:editId="3992BB33">
            <wp:extent cx="2743200" cy="18288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6971" cy="183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977678" wp14:editId="7CA8D72C">
            <wp:extent cx="2133600" cy="1759528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285" cy="176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C7B264" wp14:editId="708A8AD4">
            <wp:extent cx="2881630" cy="2535382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338" cy="254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9F9D6A" wp14:editId="78A80747">
            <wp:extent cx="5612130" cy="4209415"/>
            <wp:effectExtent l="0" t="0" r="7620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BEE3EF" wp14:editId="1B9B0A18">
            <wp:extent cx="5612130" cy="2600960"/>
            <wp:effectExtent l="0" t="0" r="7620" b="889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256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CEB"/>
    <w:rsid w:val="002B2564"/>
    <w:rsid w:val="00B92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8C7DDC"/>
  <w15:chartTrackingRefBased/>
  <w15:docId w15:val="{77E59B88-3E1D-4A46-947E-118DC4B8C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B92C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CO"/>
    </w:rPr>
  </w:style>
  <w:style w:type="paragraph" w:styleId="Ttulo3">
    <w:name w:val="heading 3"/>
    <w:basedOn w:val="Normal"/>
    <w:link w:val="Ttulo3Car"/>
    <w:uiPriority w:val="9"/>
    <w:qFormat/>
    <w:rsid w:val="00B92CE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B92CEB"/>
    <w:rPr>
      <w:rFonts w:ascii="Times New Roman" w:eastAsia="Times New Roman" w:hAnsi="Times New Roman" w:cs="Times New Roman"/>
      <w:b/>
      <w:bCs/>
      <w:sz w:val="36"/>
      <w:szCs w:val="36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sid w:val="00B92CEB"/>
    <w:rPr>
      <w:rFonts w:ascii="Times New Roman" w:eastAsia="Times New Roman" w:hAnsi="Times New Roman" w:cs="Times New Roman"/>
      <w:b/>
      <w:bCs/>
      <w:sz w:val="27"/>
      <w:szCs w:val="27"/>
      <w:lang w:eastAsia="es-CO"/>
    </w:rPr>
  </w:style>
  <w:style w:type="paragraph" w:styleId="NormalWeb">
    <w:name w:val="Normal (Web)"/>
    <w:basedOn w:val="Normal"/>
    <w:uiPriority w:val="99"/>
    <w:semiHidden/>
    <w:unhideWhenUsed/>
    <w:rsid w:val="00B92C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B92CE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6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287</Words>
  <Characters>1580</Characters>
  <Application>Microsoft Office Word</Application>
  <DocSecurity>0</DocSecurity>
  <Lines>13</Lines>
  <Paragraphs>3</Paragraphs>
  <ScaleCrop>false</ScaleCrop>
  <Company/>
  <LinksUpToDate>false</LinksUpToDate>
  <CharactersWithSpaces>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Leydi Laura Daza Poveda</dc:creator>
  <cp:keywords/>
  <dc:description/>
  <cp:lastModifiedBy>Leydi Laura Daza Poveda</cp:lastModifiedBy>
  <cp:revision>1</cp:revision>
  <dcterms:created xsi:type="dcterms:W3CDTF">2026-07-17T21:25:00Z</dcterms:created>
  <dcterms:modified xsi:type="dcterms:W3CDTF">2026-07-17T21:41:00Z</dcterms:modified>
</cp:coreProperties>
</file>